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3A594" w14:textId="593484E2" w:rsidR="00525B5D" w:rsidRPr="00803F79" w:rsidRDefault="00525B5D" w:rsidP="00525B5D">
      <w:pPr>
        <w:jc w:val="center"/>
        <w:rPr>
          <w:rFonts w:ascii="Times New Roman" w:hAnsi="Times New Roman" w:cs="Times New Roman"/>
          <w:b/>
          <w:bCs/>
          <w:sz w:val="24"/>
          <w:szCs w:val="24"/>
        </w:rPr>
      </w:pPr>
      <w:r w:rsidRPr="00803F79">
        <w:rPr>
          <w:rFonts w:ascii="Times New Roman" w:hAnsi="Times New Roman" w:cs="Times New Roman"/>
          <w:b/>
          <w:bCs/>
          <w:sz w:val="24"/>
          <w:szCs w:val="24"/>
        </w:rPr>
        <w:t>Trends in Postsecondary Transitions in Rural Areas: A Descriptive Analysis from a Rural Research Network</w:t>
      </w:r>
    </w:p>
    <w:p w14:paraId="0598ABF7" w14:textId="21DBC280" w:rsidR="00525B5D" w:rsidRPr="00803F79" w:rsidRDefault="00525B5D">
      <w:pPr>
        <w:rPr>
          <w:rFonts w:ascii="Times New Roman" w:hAnsi="Times New Roman" w:cs="Times New Roman"/>
          <w:sz w:val="24"/>
          <w:szCs w:val="24"/>
        </w:rPr>
      </w:pPr>
      <w:r w:rsidRPr="00803F79">
        <w:rPr>
          <w:rFonts w:ascii="Times New Roman" w:hAnsi="Times New Roman" w:cs="Times New Roman"/>
          <w:b/>
          <w:bCs/>
          <w:sz w:val="24"/>
          <w:szCs w:val="24"/>
        </w:rPr>
        <w:t>Authors:</w:t>
      </w:r>
      <w:r w:rsidRPr="00803F79">
        <w:rPr>
          <w:rFonts w:ascii="Times New Roman" w:hAnsi="Times New Roman" w:cs="Times New Roman"/>
          <w:sz w:val="24"/>
          <w:szCs w:val="24"/>
        </w:rPr>
        <w:t xml:space="preserve"> Elise Swanson, Jennifer Ash, Christopher Avery, and Thomas</w:t>
      </w:r>
      <w:r w:rsidR="00803F79">
        <w:rPr>
          <w:rFonts w:ascii="Times New Roman" w:hAnsi="Times New Roman" w:cs="Times New Roman"/>
          <w:sz w:val="24"/>
          <w:szCs w:val="24"/>
        </w:rPr>
        <w:t xml:space="preserve"> J.</w:t>
      </w:r>
      <w:r w:rsidRPr="00803F79">
        <w:rPr>
          <w:rFonts w:ascii="Times New Roman" w:hAnsi="Times New Roman" w:cs="Times New Roman"/>
          <w:sz w:val="24"/>
          <w:szCs w:val="24"/>
        </w:rPr>
        <w:t xml:space="preserve"> Kane </w:t>
      </w:r>
    </w:p>
    <w:p w14:paraId="369DA7A0" w14:textId="77777777" w:rsidR="00525B5D" w:rsidRPr="00803F79" w:rsidRDefault="00525B5D" w:rsidP="00525B5D">
      <w:pPr>
        <w:rPr>
          <w:rFonts w:ascii="Times New Roman" w:hAnsi="Times New Roman" w:cs="Times New Roman"/>
          <w:b/>
          <w:bCs/>
          <w:sz w:val="24"/>
          <w:szCs w:val="24"/>
        </w:rPr>
      </w:pPr>
      <w:r w:rsidRPr="00803F79">
        <w:rPr>
          <w:rFonts w:ascii="Times New Roman" w:hAnsi="Times New Roman" w:cs="Times New Roman"/>
          <w:b/>
          <w:bCs/>
          <w:sz w:val="24"/>
          <w:szCs w:val="24"/>
        </w:rPr>
        <w:t xml:space="preserve">Background/Significance </w:t>
      </w:r>
    </w:p>
    <w:p w14:paraId="254F0E21" w14:textId="5C545293" w:rsidR="00525B5D" w:rsidRPr="00803F79" w:rsidRDefault="00525B5D" w:rsidP="00525B5D">
      <w:pPr>
        <w:rPr>
          <w:rFonts w:ascii="Times New Roman" w:hAnsi="Times New Roman" w:cs="Times New Roman"/>
          <w:sz w:val="24"/>
          <w:szCs w:val="24"/>
        </w:rPr>
      </w:pPr>
      <w:r w:rsidRPr="00803F79">
        <w:rPr>
          <w:rFonts w:ascii="Times New Roman" w:hAnsi="Times New Roman" w:cs="Times New Roman"/>
          <w:sz w:val="24"/>
          <w:szCs w:val="24"/>
        </w:rPr>
        <w:t>For many students, college enrollment and completion are the gateways to increased wages, economic mobility, and both personal and societal benefits (</w:t>
      </w:r>
      <w:proofErr w:type="spellStart"/>
      <w:r w:rsidRPr="00803F79">
        <w:rPr>
          <w:rFonts w:ascii="Times New Roman" w:hAnsi="Times New Roman" w:cs="Times New Roman"/>
          <w:sz w:val="24"/>
          <w:szCs w:val="24"/>
        </w:rPr>
        <w:t>Oreopoulos</w:t>
      </w:r>
      <w:proofErr w:type="spellEnd"/>
      <w:r w:rsidRPr="00803F79">
        <w:rPr>
          <w:rFonts w:ascii="Times New Roman" w:hAnsi="Times New Roman" w:cs="Times New Roman"/>
          <w:sz w:val="24"/>
          <w:szCs w:val="24"/>
        </w:rPr>
        <w:t xml:space="preserve"> &amp; </w:t>
      </w:r>
      <w:proofErr w:type="spellStart"/>
      <w:r w:rsidRPr="00803F79">
        <w:rPr>
          <w:rFonts w:ascii="Times New Roman" w:hAnsi="Times New Roman" w:cs="Times New Roman"/>
          <w:sz w:val="24"/>
          <w:szCs w:val="24"/>
        </w:rPr>
        <w:t>Petronijevic</w:t>
      </w:r>
      <w:proofErr w:type="spellEnd"/>
      <w:r w:rsidRPr="00803F79">
        <w:rPr>
          <w:rFonts w:ascii="Times New Roman" w:hAnsi="Times New Roman" w:cs="Times New Roman"/>
          <w:sz w:val="24"/>
          <w:szCs w:val="24"/>
        </w:rPr>
        <w:t>, 2013; Hout, 2012). Twelfth grade students in rural high schools enroll in college at lower rates than their peers in suburban and urban settings: 60% of rural 12</w:t>
      </w:r>
      <w:r w:rsidRPr="00803F79">
        <w:rPr>
          <w:rFonts w:ascii="Times New Roman" w:hAnsi="Times New Roman" w:cs="Times New Roman"/>
          <w:sz w:val="24"/>
          <w:szCs w:val="24"/>
          <w:vertAlign w:val="superscript"/>
        </w:rPr>
        <w:t>th</w:t>
      </w:r>
      <w:r w:rsidRPr="00803F79">
        <w:rPr>
          <w:rFonts w:ascii="Times New Roman" w:hAnsi="Times New Roman" w:cs="Times New Roman"/>
          <w:sz w:val="24"/>
          <w:szCs w:val="24"/>
        </w:rPr>
        <w:t xml:space="preserve"> grade students in the 2018-19 school year enrolled in college, compared to 66% of students from suburban schools and 61% of students in urban schools (National Student Clearinghouse, 2020). These lower college enrollment rates may have long-term economic consequences for individuals as well as for the vitality of rural communities. </w:t>
      </w:r>
    </w:p>
    <w:p w14:paraId="25DB8187" w14:textId="56C99C0C" w:rsidR="00A90FDD" w:rsidRPr="00803F79" w:rsidRDefault="00525B5D">
      <w:pPr>
        <w:rPr>
          <w:rFonts w:ascii="Times New Roman" w:hAnsi="Times New Roman" w:cs="Times New Roman"/>
          <w:sz w:val="24"/>
          <w:szCs w:val="24"/>
        </w:rPr>
      </w:pPr>
      <w:r w:rsidRPr="00803F79">
        <w:rPr>
          <w:rFonts w:ascii="Times New Roman" w:hAnsi="Times New Roman" w:cs="Times New Roman"/>
          <w:sz w:val="24"/>
          <w:szCs w:val="24"/>
        </w:rPr>
        <w:t>While college can be a key driver of an individual’s long-term outcomes, it is not the only pathway by which students can achieve the quality of life they desire. Discussions of college readiness and entry should be had within a broader context of the range of pathways available to students after high school, including entering the workforce directly, completing an apprenticeship,</w:t>
      </w:r>
      <w:r w:rsidR="00607A0F" w:rsidRPr="00803F79">
        <w:rPr>
          <w:rFonts w:ascii="Times New Roman" w:hAnsi="Times New Roman" w:cs="Times New Roman"/>
          <w:sz w:val="24"/>
          <w:szCs w:val="24"/>
        </w:rPr>
        <w:t xml:space="preserve"> or</w:t>
      </w:r>
      <w:r w:rsidRPr="00803F79">
        <w:rPr>
          <w:rFonts w:ascii="Times New Roman" w:hAnsi="Times New Roman" w:cs="Times New Roman"/>
          <w:sz w:val="24"/>
          <w:szCs w:val="24"/>
        </w:rPr>
        <w:t xml:space="preserve"> joining the armed services. </w:t>
      </w:r>
    </w:p>
    <w:p w14:paraId="7A596979" w14:textId="6B247158" w:rsidR="00525B5D" w:rsidRPr="00803F79" w:rsidRDefault="00525B5D">
      <w:pPr>
        <w:rPr>
          <w:rFonts w:ascii="Times New Roman" w:hAnsi="Times New Roman" w:cs="Times New Roman"/>
          <w:sz w:val="24"/>
          <w:szCs w:val="24"/>
        </w:rPr>
      </w:pPr>
      <w:r w:rsidRPr="00803F79">
        <w:rPr>
          <w:rFonts w:ascii="Times New Roman" w:hAnsi="Times New Roman" w:cs="Times New Roman"/>
          <w:sz w:val="24"/>
          <w:szCs w:val="24"/>
        </w:rPr>
        <w:t xml:space="preserve">Research on students’ postsecondary transitions typically ignores important spatial variations in opportunities and outcomes. We address that gap here through descriptive analyses of rural students’ postsecondary aspirations and outcomes, drawing on rich administrative, survey, and public institutional data from a network of over 30 rural schools in New York and Ohio. </w:t>
      </w:r>
    </w:p>
    <w:p w14:paraId="190E35ED" w14:textId="3E2DFBAE" w:rsidR="00525B5D" w:rsidRPr="00803F79" w:rsidRDefault="00525B5D">
      <w:pPr>
        <w:rPr>
          <w:rFonts w:ascii="Times New Roman" w:hAnsi="Times New Roman" w:cs="Times New Roman"/>
          <w:b/>
          <w:bCs/>
          <w:sz w:val="24"/>
          <w:szCs w:val="24"/>
        </w:rPr>
      </w:pPr>
      <w:r w:rsidRPr="00803F79">
        <w:rPr>
          <w:rFonts w:ascii="Times New Roman" w:hAnsi="Times New Roman" w:cs="Times New Roman"/>
          <w:b/>
          <w:bCs/>
          <w:sz w:val="24"/>
          <w:szCs w:val="24"/>
        </w:rPr>
        <w:t xml:space="preserve">Research Questions </w:t>
      </w:r>
    </w:p>
    <w:p w14:paraId="282BC77F" w14:textId="4D50F5B5" w:rsidR="00525B5D" w:rsidRPr="00803F79" w:rsidRDefault="00525B5D">
      <w:pPr>
        <w:rPr>
          <w:rFonts w:ascii="Times New Roman" w:hAnsi="Times New Roman" w:cs="Times New Roman"/>
          <w:sz w:val="24"/>
          <w:szCs w:val="24"/>
        </w:rPr>
      </w:pPr>
      <w:r w:rsidRPr="00803F79">
        <w:rPr>
          <w:rFonts w:ascii="Times New Roman" w:hAnsi="Times New Roman" w:cs="Times New Roman"/>
          <w:sz w:val="24"/>
          <w:szCs w:val="24"/>
        </w:rPr>
        <w:t xml:space="preserve">We address the following research questions: </w:t>
      </w:r>
    </w:p>
    <w:p w14:paraId="2F88A2EE" w14:textId="3979873C" w:rsidR="00525B5D" w:rsidRPr="00803F79" w:rsidRDefault="00793574" w:rsidP="00525B5D">
      <w:pPr>
        <w:pStyle w:val="ListParagraph"/>
        <w:numPr>
          <w:ilvl w:val="0"/>
          <w:numId w:val="1"/>
        </w:numPr>
        <w:rPr>
          <w:rFonts w:ascii="Times New Roman" w:hAnsi="Times New Roman" w:cs="Times New Roman"/>
          <w:sz w:val="24"/>
          <w:szCs w:val="24"/>
        </w:rPr>
      </w:pPr>
      <w:r w:rsidRPr="00803F79">
        <w:rPr>
          <w:rFonts w:ascii="Times New Roman" w:hAnsi="Times New Roman" w:cs="Times New Roman"/>
          <w:sz w:val="24"/>
          <w:szCs w:val="24"/>
        </w:rPr>
        <w:t xml:space="preserve">What are rural students’ postsecondary aspirations? How do these aspirations change throughout high school? </w:t>
      </w:r>
    </w:p>
    <w:p w14:paraId="3F319A20" w14:textId="42382063" w:rsidR="00793574" w:rsidRPr="00803F79" w:rsidRDefault="00793574" w:rsidP="00525B5D">
      <w:pPr>
        <w:pStyle w:val="ListParagraph"/>
        <w:numPr>
          <w:ilvl w:val="0"/>
          <w:numId w:val="1"/>
        </w:numPr>
        <w:rPr>
          <w:rFonts w:ascii="Times New Roman" w:hAnsi="Times New Roman" w:cs="Times New Roman"/>
          <w:sz w:val="24"/>
          <w:szCs w:val="24"/>
        </w:rPr>
      </w:pPr>
      <w:r w:rsidRPr="00803F79">
        <w:rPr>
          <w:rFonts w:ascii="Times New Roman" w:hAnsi="Times New Roman" w:cs="Times New Roman"/>
          <w:sz w:val="24"/>
          <w:szCs w:val="24"/>
        </w:rPr>
        <w:t xml:space="preserve">What share of rural students enroll in college immediately after graduating high school? What factors predict college enrollment? </w:t>
      </w:r>
    </w:p>
    <w:p w14:paraId="5FA00F97" w14:textId="3D7C9EC2" w:rsidR="00793574" w:rsidRPr="00803F79" w:rsidRDefault="00793574" w:rsidP="00525B5D">
      <w:pPr>
        <w:pStyle w:val="ListParagraph"/>
        <w:numPr>
          <w:ilvl w:val="0"/>
          <w:numId w:val="1"/>
        </w:numPr>
        <w:rPr>
          <w:rFonts w:ascii="Times New Roman" w:hAnsi="Times New Roman" w:cs="Times New Roman"/>
          <w:sz w:val="24"/>
          <w:szCs w:val="24"/>
        </w:rPr>
      </w:pPr>
      <w:r w:rsidRPr="00803F79">
        <w:rPr>
          <w:rFonts w:ascii="Times New Roman" w:hAnsi="Times New Roman" w:cs="Times New Roman"/>
          <w:sz w:val="24"/>
          <w:szCs w:val="24"/>
        </w:rPr>
        <w:t xml:space="preserve">At what types of postsecondary institutions do rural students enroll? </w:t>
      </w:r>
    </w:p>
    <w:p w14:paraId="59449CD7" w14:textId="589C3362" w:rsidR="00793574" w:rsidRPr="00803F79" w:rsidRDefault="00793574" w:rsidP="00525B5D">
      <w:pPr>
        <w:pStyle w:val="ListParagraph"/>
        <w:numPr>
          <w:ilvl w:val="0"/>
          <w:numId w:val="1"/>
        </w:numPr>
        <w:rPr>
          <w:rFonts w:ascii="Times New Roman" w:hAnsi="Times New Roman" w:cs="Times New Roman"/>
          <w:sz w:val="24"/>
          <w:szCs w:val="24"/>
        </w:rPr>
      </w:pPr>
      <w:r w:rsidRPr="00803F79">
        <w:rPr>
          <w:rFonts w:ascii="Times New Roman" w:hAnsi="Times New Roman" w:cs="Times New Roman"/>
          <w:sz w:val="24"/>
          <w:szCs w:val="24"/>
        </w:rPr>
        <w:t xml:space="preserve">Among rural students planning on entering the workforce upon graduation, what labor market outcomes do they anticipate? </w:t>
      </w:r>
    </w:p>
    <w:p w14:paraId="483A36DC" w14:textId="701D1E99" w:rsidR="00525B5D" w:rsidRPr="00803F79" w:rsidRDefault="00525B5D">
      <w:pPr>
        <w:rPr>
          <w:rFonts w:ascii="Times New Roman" w:hAnsi="Times New Roman" w:cs="Times New Roman"/>
          <w:b/>
          <w:bCs/>
          <w:sz w:val="24"/>
          <w:szCs w:val="24"/>
        </w:rPr>
      </w:pPr>
      <w:r w:rsidRPr="00803F79">
        <w:rPr>
          <w:rFonts w:ascii="Times New Roman" w:hAnsi="Times New Roman" w:cs="Times New Roman"/>
          <w:b/>
          <w:bCs/>
          <w:sz w:val="24"/>
          <w:szCs w:val="24"/>
        </w:rPr>
        <w:t xml:space="preserve">Data Sources </w:t>
      </w:r>
    </w:p>
    <w:p w14:paraId="7E6BB1F1" w14:textId="7A9C3D67" w:rsidR="00793574" w:rsidRPr="00803F79" w:rsidRDefault="00793574">
      <w:pPr>
        <w:rPr>
          <w:rFonts w:ascii="Times New Roman" w:hAnsi="Times New Roman" w:cs="Times New Roman"/>
          <w:sz w:val="24"/>
          <w:szCs w:val="24"/>
        </w:rPr>
      </w:pPr>
      <w:r w:rsidRPr="00803F79">
        <w:rPr>
          <w:rFonts w:ascii="Times New Roman" w:hAnsi="Times New Roman" w:cs="Times New Roman"/>
          <w:sz w:val="24"/>
          <w:szCs w:val="24"/>
        </w:rPr>
        <w:t>We draw on data from the postsecondary rural research network in the National Center for Rural Education Research Networks. Through this partnership, we have administrative data from over 30 rural districts in New York and Ohio, including high school transcript information and student characteristics; student survey data from 9</w:t>
      </w:r>
      <w:r w:rsidRPr="00803F79">
        <w:rPr>
          <w:rFonts w:ascii="Times New Roman" w:hAnsi="Times New Roman" w:cs="Times New Roman"/>
          <w:sz w:val="24"/>
          <w:szCs w:val="24"/>
          <w:vertAlign w:val="superscript"/>
        </w:rPr>
        <w:t>th</w:t>
      </w:r>
      <w:r w:rsidRPr="00803F79">
        <w:rPr>
          <w:rFonts w:ascii="Times New Roman" w:hAnsi="Times New Roman" w:cs="Times New Roman"/>
          <w:sz w:val="24"/>
          <w:szCs w:val="24"/>
        </w:rPr>
        <w:t xml:space="preserve"> and 12</w:t>
      </w:r>
      <w:r w:rsidRPr="00803F79">
        <w:rPr>
          <w:rFonts w:ascii="Times New Roman" w:hAnsi="Times New Roman" w:cs="Times New Roman"/>
          <w:sz w:val="24"/>
          <w:szCs w:val="24"/>
          <w:vertAlign w:val="superscript"/>
        </w:rPr>
        <w:t>th</w:t>
      </w:r>
      <w:r w:rsidRPr="00803F79">
        <w:rPr>
          <w:rFonts w:ascii="Times New Roman" w:hAnsi="Times New Roman" w:cs="Times New Roman"/>
          <w:sz w:val="24"/>
          <w:szCs w:val="24"/>
        </w:rPr>
        <w:t xml:space="preserve"> grade students; and National Student Clearinghouse data. We supplement these restricted use datasets with data from IPEDS</w:t>
      </w:r>
      <w:r w:rsidR="00607A0F" w:rsidRPr="00803F79">
        <w:rPr>
          <w:rFonts w:ascii="Times New Roman" w:hAnsi="Times New Roman" w:cs="Times New Roman"/>
          <w:sz w:val="24"/>
          <w:szCs w:val="24"/>
        </w:rPr>
        <w:t xml:space="preserve"> and</w:t>
      </w:r>
      <w:r w:rsidRPr="00803F79">
        <w:rPr>
          <w:rFonts w:ascii="Times New Roman" w:hAnsi="Times New Roman" w:cs="Times New Roman"/>
          <w:sz w:val="24"/>
          <w:szCs w:val="24"/>
        </w:rPr>
        <w:t xml:space="preserve"> the College Scorecard. </w:t>
      </w:r>
      <w:r w:rsidR="003979D0" w:rsidRPr="00803F79">
        <w:rPr>
          <w:rFonts w:ascii="Times New Roman" w:hAnsi="Times New Roman" w:cs="Times New Roman"/>
          <w:sz w:val="24"/>
          <w:szCs w:val="24"/>
        </w:rPr>
        <w:t>Together, these data</w:t>
      </w:r>
      <w:r w:rsidRPr="00803F79">
        <w:rPr>
          <w:rFonts w:ascii="Times New Roman" w:hAnsi="Times New Roman" w:cs="Times New Roman"/>
          <w:sz w:val="24"/>
          <w:szCs w:val="24"/>
        </w:rPr>
        <w:t xml:space="preserve"> provide a rich picture of students’ experiences in high school as well as their initial transitions into postsecondary pathways. </w:t>
      </w:r>
    </w:p>
    <w:p w14:paraId="6644669C" w14:textId="63C4216E" w:rsidR="00793574" w:rsidRPr="00803F79" w:rsidRDefault="00525B5D">
      <w:pPr>
        <w:rPr>
          <w:rFonts w:ascii="Times New Roman" w:hAnsi="Times New Roman" w:cs="Times New Roman"/>
          <w:sz w:val="24"/>
          <w:szCs w:val="24"/>
        </w:rPr>
      </w:pPr>
      <w:r w:rsidRPr="00803F79">
        <w:rPr>
          <w:rFonts w:ascii="Times New Roman" w:hAnsi="Times New Roman" w:cs="Times New Roman"/>
          <w:b/>
          <w:bCs/>
          <w:sz w:val="24"/>
          <w:szCs w:val="24"/>
        </w:rPr>
        <w:lastRenderedPageBreak/>
        <w:t xml:space="preserve">Methods </w:t>
      </w:r>
    </w:p>
    <w:p w14:paraId="119DFF32" w14:textId="1FF2FA17" w:rsidR="00793574" w:rsidRPr="00803F79" w:rsidRDefault="00607A0F">
      <w:pPr>
        <w:rPr>
          <w:rFonts w:ascii="Times New Roman" w:hAnsi="Times New Roman" w:cs="Times New Roman"/>
          <w:sz w:val="24"/>
          <w:szCs w:val="24"/>
        </w:rPr>
      </w:pPr>
      <w:r w:rsidRPr="00803F79">
        <w:rPr>
          <w:rFonts w:ascii="Times New Roman" w:hAnsi="Times New Roman" w:cs="Times New Roman"/>
          <w:sz w:val="24"/>
          <w:szCs w:val="24"/>
        </w:rPr>
        <w:t>We use</w:t>
      </w:r>
      <w:r w:rsidR="00793574" w:rsidRPr="00803F79">
        <w:rPr>
          <w:rFonts w:ascii="Times New Roman" w:hAnsi="Times New Roman" w:cs="Times New Roman"/>
          <w:sz w:val="24"/>
          <w:szCs w:val="24"/>
        </w:rPr>
        <w:t xml:space="preserve"> a variety of descriptive methods, including trend analysis, cross-sectional comparisons, and multivariate models. </w:t>
      </w:r>
      <w:r w:rsidR="00596D1F" w:rsidRPr="00803F79">
        <w:rPr>
          <w:rFonts w:ascii="Times New Roman" w:hAnsi="Times New Roman" w:cs="Times New Roman"/>
          <w:sz w:val="24"/>
          <w:szCs w:val="24"/>
        </w:rPr>
        <w:t>We focus on 4 cohorts of 9</w:t>
      </w:r>
      <w:r w:rsidR="00596D1F" w:rsidRPr="00803F79">
        <w:rPr>
          <w:rFonts w:ascii="Times New Roman" w:hAnsi="Times New Roman" w:cs="Times New Roman"/>
          <w:sz w:val="24"/>
          <w:szCs w:val="24"/>
          <w:vertAlign w:val="superscript"/>
        </w:rPr>
        <w:t>th</w:t>
      </w:r>
      <w:r w:rsidR="00596D1F" w:rsidRPr="00803F79">
        <w:rPr>
          <w:rFonts w:ascii="Times New Roman" w:hAnsi="Times New Roman" w:cs="Times New Roman"/>
          <w:sz w:val="24"/>
          <w:szCs w:val="24"/>
        </w:rPr>
        <w:t xml:space="preserve"> grade students entering between 2015 and 2018 for our longitudinal analyses through administrative and public use data. Our 12</w:t>
      </w:r>
      <w:r w:rsidR="00596D1F" w:rsidRPr="00803F79">
        <w:rPr>
          <w:rFonts w:ascii="Times New Roman" w:hAnsi="Times New Roman" w:cs="Times New Roman"/>
          <w:sz w:val="24"/>
          <w:szCs w:val="24"/>
          <w:vertAlign w:val="superscript"/>
        </w:rPr>
        <w:t>th</w:t>
      </w:r>
      <w:r w:rsidR="00596D1F" w:rsidRPr="00803F79">
        <w:rPr>
          <w:rFonts w:ascii="Times New Roman" w:hAnsi="Times New Roman" w:cs="Times New Roman"/>
          <w:sz w:val="24"/>
          <w:szCs w:val="24"/>
        </w:rPr>
        <w:t xml:space="preserve"> grade survey data includes students in 12</w:t>
      </w:r>
      <w:r w:rsidR="00596D1F" w:rsidRPr="00803F79">
        <w:rPr>
          <w:rFonts w:ascii="Times New Roman" w:hAnsi="Times New Roman" w:cs="Times New Roman"/>
          <w:sz w:val="24"/>
          <w:szCs w:val="24"/>
          <w:vertAlign w:val="superscript"/>
        </w:rPr>
        <w:t>th</w:t>
      </w:r>
      <w:r w:rsidR="00596D1F" w:rsidRPr="00803F79">
        <w:rPr>
          <w:rFonts w:ascii="Times New Roman" w:hAnsi="Times New Roman" w:cs="Times New Roman"/>
          <w:sz w:val="24"/>
          <w:szCs w:val="24"/>
        </w:rPr>
        <w:t xml:space="preserve"> grade between the 2020-21 and 2022-23 school years. Our 9</w:t>
      </w:r>
      <w:r w:rsidR="00596D1F" w:rsidRPr="00803F79">
        <w:rPr>
          <w:rFonts w:ascii="Times New Roman" w:hAnsi="Times New Roman" w:cs="Times New Roman"/>
          <w:sz w:val="24"/>
          <w:szCs w:val="24"/>
          <w:vertAlign w:val="superscript"/>
        </w:rPr>
        <w:t>th</w:t>
      </w:r>
      <w:r w:rsidR="00596D1F" w:rsidRPr="00803F79">
        <w:rPr>
          <w:rFonts w:ascii="Times New Roman" w:hAnsi="Times New Roman" w:cs="Times New Roman"/>
          <w:sz w:val="24"/>
          <w:szCs w:val="24"/>
        </w:rPr>
        <w:t xml:space="preserve"> grade survey data includes students in 9th grade in the 2021-22 and 2022-23 school years. </w:t>
      </w:r>
      <w:r w:rsidR="00F46710" w:rsidRPr="00803F79">
        <w:rPr>
          <w:rFonts w:ascii="Times New Roman" w:hAnsi="Times New Roman" w:cs="Times New Roman"/>
          <w:sz w:val="24"/>
          <w:szCs w:val="24"/>
        </w:rPr>
        <w:t>Survey response rates are roughly 50-60% each year, with higher completion rates among 9</w:t>
      </w:r>
      <w:r w:rsidR="00F46710" w:rsidRPr="00803F79">
        <w:rPr>
          <w:rFonts w:ascii="Times New Roman" w:hAnsi="Times New Roman" w:cs="Times New Roman"/>
          <w:sz w:val="24"/>
          <w:szCs w:val="24"/>
          <w:vertAlign w:val="superscript"/>
        </w:rPr>
        <w:t>th</w:t>
      </w:r>
      <w:r w:rsidR="00F46710" w:rsidRPr="00803F79">
        <w:rPr>
          <w:rFonts w:ascii="Times New Roman" w:hAnsi="Times New Roman" w:cs="Times New Roman"/>
          <w:sz w:val="24"/>
          <w:szCs w:val="24"/>
        </w:rPr>
        <w:t xml:space="preserve"> grade students than 12</w:t>
      </w:r>
      <w:r w:rsidR="00F46710" w:rsidRPr="00803F79">
        <w:rPr>
          <w:rFonts w:ascii="Times New Roman" w:hAnsi="Times New Roman" w:cs="Times New Roman"/>
          <w:sz w:val="24"/>
          <w:szCs w:val="24"/>
          <w:vertAlign w:val="superscript"/>
        </w:rPr>
        <w:t>th</w:t>
      </w:r>
      <w:r w:rsidR="00F46710" w:rsidRPr="00803F79">
        <w:rPr>
          <w:rFonts w:ascii="Times New Roman" w:hAnsi="Times New Roman" w:cs="Times New Roman"/>
          <w:sz w:val="24"/>
          <w:szCs w:val="24"/>
        </w:rPr>
        <w:t xml:space="preserve"> grade students. </w:t>
      </w:r>
    </w:p>
    <w:p w14:paraId="0126F07E" w14:textId="36144D82" w:rsidR="00525B5D" w:rsidRPr="00803F79" w:rsidRDefault="00525B5D">
      <w:pPr>
        <w:rPr>
          <w:rFonts w:ascii="Times New Roman" w:hAnsi="Times New Roman" w:cs="Times New Roman"/>
          <w:sz w:val="24"/>
          <w:szCs w:val="24"/>
        </w:rPr>
      </w:pPr>
      <w:r w:rsidRPr="00803F79">
        <w:rPr>
          <w:rFonts w:ascii="Times New Roman" w:hAnsi="Times New Roman" w:cs="Times New Roman"/>
          <w:b/>
          <w:bCs/>
          <w:sz w:val="24"/>
          <w:szCs w:val="24"/>
        </w:rPr>
        <w:t>Findings</w:t>
      </w:r>
    </w:p>
    <w:p w14:paraId="3A6EDA01" w14:textId="20988410" w:rsidR="00F46710" w:rsidRPr="00803F79" w:rsidRDefault="00607A0F">
      <w:pPr>
        <w:rPr>
          <w:rFonts w:ascii="Times New Roman" w:hAnsi="Times New Roman" w:cs="Times New Roman"/>
          <w:sz w:val="24"/>
          <w:szCs w:val="24"/>
        </w:rPr>
      </w:pPr>
      <w:r w:rsidRPr="00803F79">
        <w:rPr>
          <w:rFonts w:ascii="Times New Roman" w:hAnsi="Times New Roman" w:cs="Times New Roman"/>
          <w:sz w:val="24"/>
          <w:szCs w:val="24"/>
        </w:rPr>
        <w:t>R</w:t>
      </w:r>
      <w:r w:rsidR="00596D1F" w:rsidRPr="00803F79">
        <w:rPr>
          <w:rFonts w:ascii="Times New Roman" w:hAnsi="Times New Roman" w:cs="Times New Roman"/>
          <w:sz w:val="24"/>
          <w:szCs w:val="24"/>
        </w:rPr>
        <w:t xml:space="preserve">ural students have high aspirations for their educational attainment, although </w:t>
      </w:r>
      <w:r w:rsidRPr="00803F79">
        <w:rPr>
          <w:rFonts w:ascii="Times New Roman" w:hAnsi="Times New Roman" w:cs="Times New Roman"/>
          <w:sz w:val="24"/>
          <w:szCs w:val="24"/>
        </w:rPr>
        <w:t>aspirations fall over the course of high school</w:t>
      </w:r>
      <w:r w:rsidR="00596D1F" w:rsidRPr="00803F79">
        <w:rPr>
          <w:rFonts w:ascii="Times New Roman" w:hAnsi="Times New Roman" w:cs="Times New Roman"/>
          <w:sz w:val="24"/>
          <w:szCs w:val="24"/>
        </w:rPr>
        <w:t>: 69% of 9</w:t>
      </w:r>
      <w:r w:rsidR="00596D1F" w:rsidRPr="00803F79">
        <w:rPr>
          <w:rFonts w:ascii="Times New Roman" w:hAnsi="Times New Roman" w:cs="Times New Roman"/>
          <w:sz w:val="24"/>
          <w:szCs w:val="24"/>
          <w:vertAlign w:val="superscript"/>
        </w:rPr>
        <w:t>th</w:t>
      </w:r>
      <w:r w:rsidR="00596D1F" w:rsidRPr="00803F79">
        <w:rPr>
          <w:rFonts w:ascii="Times New Roman" w:hAnsi="Times New Roman" w:cs="Times New Roman"/>
          <w:sz w:val="24"/>
          <w:szCs w:val="24"/>
        </w:rPr>
        <w:t xml:space="preserve"> grade students and 60% of 12</w:t>
      </w:r>
      <w:r w:rsidR="00596D1F" w:rsidRPr="00803F79">
        <w:rPr>
          <w:rFonts w:ascii="Times New Roman" w:hAnsi="Times New Roman" w:cs="Times New Roman"/>
          <w:sz w:val="24"/>
          <w:szCs w:val="24"/>
          <w:vertAlign w:val="superscript"/>
        </w:rPr>
        <w:t>th</w:t>
      </w:r>
      <w:r w:rsidR="00596D1F" w:rsidRPr="00803F79">
        <w:rPr>
          <w:rFonts w:ascii="Times New Roman" w:hAnsi="Times New Roman" w:cs="Times New Roman"/>
          <w:sz w:val="24"/>
          <w:szCs w:val="24"/>
        </w:rPr>
        <w:t xml:space="preserve"> grade students report wanting to attend college. Among the 12</w:t>
      </w:r>
      <w:r w:rsidR="00596D1F" w:rsidRPr="00803F79">
        <w:rPr>
          <w:rFonts w:ascii="Times New Roman" w:hAnsi="Times New Roman" w:cs="Times New Roman"/>
          <w:sz w:val="24"/>
          <w:szCs w:val="24"/>
          <w:vertAlign w:val="superscript"/>
        </w:rPr>
        <w:t>th</w:t>
      </w:r>
      <w:r w:rsidR="00596D1F" w:rsidRPr="00803F79">
        <w:rPr>
          <w:rFonts w:ascii="Times New Roman" w:hAnsi="Times New Roman" w:cs="Times New Roman"/>
          <w:sz w:val="24"/>
          <w:szCs w:val="24"/>
        </w:rPr>
        <w:t xml:space="preserve"> grade students interested in college, the majority (65%) are interested in attending a 4-year college. </w:t>
      </w:r>
      <w:r w:rsidR="00F46710" w:rsidRPr="00803F79">
        <w:rPr>
          <w:rFonts w:ascii="Times New Roman" w:hAnsi="Times New Roman" w:cs="Times New Roman"/>
          <w:sz w:val="24"/>
          <w:szCs w:val="24"/>
        </w:rPr>
        <w:t xml:space="preserve">Despite these intentions, the observed college enrollment rate in the network has declined slightly over time, from roughly 50% in 2015 to just under 45% </w:t>
      </w:r>
      <w:r w:rsidRPr="00803F79">
        <w:rPr>
          <w:rFonts w:ascii="Times New Roman" w:hAnsi="Times New Roman" w:cs="Times New Roman"/>
          <w:sz w:val="24"/>
          <w:szCs w:val="24"/>
        </w:rPr>
        <w:t xml:space="preserve">in </w:t>
      </w:r>
      <w:r w:rsidR="00F46710" w:rsidRPr="00803F79">
        <w:rPr>
          <w:rFonts w:ascii="Times New Roman" w:hAnsi="Times New Roman" w:cs="Times New Roman"/>
          <w:sz w:val="24"/>
          <w:szCs w:val="24"/>
        </w:rPr>
        <w:t>2020. Among students who do enroll in college, about 60% enroll in community colleges. Only about 30% of an entering 9</w:t>
      </w:r>
      <w:r w:rsidR="00F46710" w:rsidRPr="00803F79">
        <w:rPr>
          <w:rFonts w:ascii="Times New Roman" w:hAnsi="Times New Roman" w:cs="Times New Roman"/>
          <w:sz w:val="24"/>
          <w:szCs w:val="24"/>
          <w:vertAlign w:val="superscript"/>
        </w:rPr>
        <w:t>th</w:t>
      </w:r>
      <w:r w:rsidR="00F46710" w:rsidRPr="00803F79">
        <w:rPr>
          <w:rFonts w:ascii="Times New Roman" w:hAnsi="Times New Roman" w:cs="Times New Roman"/>
          <w:sz w:val="24"/>
          <w:szCs w:val="24"/>
        </w:rPr>
        <w:t xml:space="preserve"> grade cohort will enroll in a second year of college. Consistent with prior work, students’ 9</w:t>
      </w:r>
      <w:r w:rsidR="00F46710" w:rsidRPr="00803F79">
        <w:rPr>
          <w:rFonts w:ascii="Times New Roman" w:hAnsi="Times New Roman" w:cs="Times New Roman"/>
          <w:sz w:val="24"/>
          <w:szCs w:val="24"/>
          <w:vertAlign w:val="superscript"/>
        </w:rPr>
        <w:t>th</w:t>
      </w:r>
      <w:r w:rsidR="00F46710" w:rsidRPr="00803F79">
        <w:rPr>
          <w:rFonts w:ascii="Times New Roman" w:hAnsi="Times New Roman" w:cs="Times New Roman"/>
          <w:sz w:val="24"/>
          <w:szCs w:val="24"/>
        </w:rPr>
        <w:t xml:space="preserve"> grade academic outcomes are strong predictors of their college outcomes: for example, students with a cumulative 9</w:t>
      </w:r>
      <w:r w:rsidR="00F46710" w:rsidRPr="00803F79">
        <w:rPr>
          <w:rFonts w:ascii="Times New Roman" w:hAnsi="Times New Roman" w:cs="Times New Roman"/>
          <w:sz w:val="24"/>
          <w:szCs w:val="24"/>
          <w:vertAlign w:val="superscript"/>
        </w:rPr>
        <w:t>th</w:t>
      </w:r>
      <w:r w:rsidR="00F46710" w:rsidRPr="00803F79">
        <w:rPr>
          <w:rFonts w:ascii="Times New Roman" w:hAnsi="Times New Roman" w:cs="Times New Roman"/>
          <w:sz w:val="24"/>
          <w:szCs w:val="24"/>
        </w:rPr>
        <w:t xml:space="preserve"> grade GPA between 3.0 and 3.5 are roughly twice as likely to persist into a second year of college as students with a GPA between 2.0 and 3.0. </w:t>
      </w:r>
    </w:p>
    <w:p w14:paraId="1C2488CB" w14:textId="07F8A696" w:rsidR="003979D0" w:rsidRPr="00803F79" w:rsidRDefault="00F46710">
      <w:pPr>
        <w:rPr>
          <w:rFonts w:ascii="Times New Roman" w:hAnsi="Times New Roman" w:cs="Times New Roman"/>
          <w:sz w:val="24"/>
          <w:szCs w:val="24"/>
        </w:rPr>
      </w:pPr>
      <w:r w:rsidRPr="00803F79">
        <w:rPr>
          <w:rFonts w:ascii="Times New Roman" w:hAnsi="Times New Roman" w:cs="Times New Roman"/>
          <w:sz w:val="24"/>
          <w:szCs w:val="24"/>
        </w:rPr>
        <w:t>Our 12</w:t>
      </w:r>
      <w:r w:rsidRPr="00803F79">
        <w:rPr>
          <w:rFonts w:ascii="Times New Roman" w:hAnsi="Times New Roman" w:cs="Times New Roman"/>
          <w:sz w:val="24"/>
          <w:szCs w:val="24"/>
          <w:vertAlign w:val="superscript"/>
        </w:rPr>
        <w:t>th</w:t>
      </w:r>
      <w:r w:rsidRPr="00803F79">
        <w:rPr>
          <w:rFonts w:ascii="Times New Roman" w:hAnsi="Times New Roman" w:cs="Times New Roman"/>
          <w:sz w:val="24"/>
          <w:szCs w:val="24"/>
        </w:rPr>
        <w:t xml:space="preserve"> grade survey provides some insights into where students may be deterred from the college pathway. </w:t>
      </w:r>
      <w:r w:rsidR="003979D0" w:rsidRPr="00803F79">
        <w:rPr>
          <w:rFonts w:ascii="Times New Roman" w:hAnsi="Times New Roman" w:cs="Times New Roman"/>
          <w:sz w:val="24"/>
          <w:szCs w:val="24"/>
        </w:rPr>
        <w:t xml:space="preserve">Although 65% of </w:t>
      </w:r>
      <w:r w:rsidR="00607A0F" w:rsidRPr="00803F79">
        <w:rPr>
          <w:rFonts w:ascii="Times New Roman" w:hAnsi="Times New Roman" w:cs="Times New Roman"/>
          <w:sz w:val="24"/>
          <w:szCs w:val="24"/>
        </w:rPr>
        <w:t xml:space="preserve">college-interested </w:t>
      </w:r>
      <w:r w:rsidR="003979D0" w:rsidRPr="00803F79">
        <w:rPr>
          <w:rFonts w:ascii="Times New Roman" w:hAnsi="Times New Roman" w:cs="Times New Roman"/>
          <w:sz w:val="24"/>
          <w:szCs w:val="24"/>
        </w:rPr>
        <w:t xml:space="preserve">students </w:t>
      </w:r>
      <w:r w:rsidR="00607A0F" w:rsidRPr="00803F79">
        <w:rPr>
          <w:rFonts w:ascii="Times New Roman" w:hAnsi="Times New Roman" w:cs="Times New Roman"/>
          <w:sz w:val="24"/>
          <w:szCs w:val="24"/>
        </w:rPr>
        <w:t>wanted to attend a</w:t>
      </w:r>
      <w:r w:rsidR="003979D0" w:rsidRPr="00803F79">
        <w:rPr>
          <w:rFonts w:ascii="Times New Roman" w:hAnsi="Times New Roman" w:cs="Times New Roman"/>
          <w:sz w:val="24"/>
          <w:szCs w:val="24"/>
        </w:rPr>
        <w:t xml:space="preserve"> 4-year </w:t>
      </w:r>
      <w:r w:rsidR="00607A0F" w:rsidRPr="00803F79">
        <w:rPr>
          <w:rFonts w:ascii="Times New Roman" w:hAnsi="Times New Roman" w:cs="Times New Roman"/>
          <w:sz w:val="24"/>
          <w:szCs w:val="24"/>
        </w:rPr>
        <w:t>institution</w:t>
      </w:r>
      <w:r w:rsidR="003979D0" w:rsidRPr="00803F79">
        <w:rPr>
          <w:rFonts w:ascii="Times New Roman" w:hAnsi="Times New Roman" w:cs="Times New Roman"/>
          <w:sz w:val="24"/>
          <w:szCs w:val="24"/>
        </w:rPr>
        <w:t xml:space="preserve">, by the </w:t>
      </w:r>
      <w:r w:rsidR="00607A0F" w:rsidRPr="00803F79">
        <w:rPr>
          <w:rFonts w:ascii="Times New Roman" w:hAnsi="Times New Roman" w:cs="Times New Roman"/>
          <w:sz w:val="24"/>
          <w:szCs w:val="24"/>
        </w:rPr>
        <w:t>fourth</w:t>
      </w:r>
      <w:r w:rsidR="003979D0" w:rsidRPr="00803F79">
        <w:rPr>
          <w:rFonts w:ascii="Times New Roman" w:hAnsi="Times New Roman" w:cs="Times New Roman"/>
          <w:sz w:val="24"/>
          <w:szCs w:val="24"/>
        </w:rPr>
        <w:t xml:space="preserve"> quarter of their senior year only 54% had submitted a college application. About half had completed the FAFSA, and roughly 40% had written a college essay or taken a college admissions test. While these steps may not be required for community colleges or even at all 4-year institutions, these results suggest that rural students need additional support to complete key college-going milestones earlier in order to fulfill their educational aspirations. </w:t>
      </w:r>
    </w:p>
    <w:p w14:paraId="6C7F1876" w14:textId="01675D9C" w:rsidR="003979D0" w:rsidRPr="00803F79" w:rsidRDefault="003979D0">
      <w:pPr>
        <w:rPr>
          <w:rFonts w:ascii="Times New Roman" w:hAnsi="Times New Roman" w:cs="Times New Roman"/>
          <w:sz w:val="24"/>
          <w:szCs w:val="24"/>
        </w:rPr>
      </w:pPr>
      <w:r w:rsidRPr="00803F79">
        <w:rPr>
          <w:rFonts w:ascii="Times New Roman" w:hAnsi="Times New Roman" w:cs="Times New Roman"/>
          <w:sz w:val="24"/>
          <w:szCs w:val="24"/>
        </w:rPr>
        <w:t>We do not have administrative data on workforce outcomes for students, but our 12</w:t>
      </w:r>
      <w:r w:rsidRPr="00803F79">
        <w:rPr>
          <w:rFonts w:ascii="Times New Roman" w:hAnsi="Times New Roman" w:cs="Times New Roman"/>
          <w:sz w:val="24"/>
          <w:szCs w:val="24"/>
          <w:vertAlign w:val="superscript"/>
        </w:rPr>
        <w:t>th</w:t>
      </w:r>
      <w:r w:rsidRPr="00803F79">
        <w:rPr>
          <w:rFonts w:ascii="Times New Roman" w:hAnsi="Times New Roman" w:cs="Times New Roman"/>
          <w:sz w:val="24"/>
          <w:szCs w:val="24"/>
        </w:rPr>
        <w:t xml:space="preserve"> grade survey provides insights into rural students’ anticipated outcomes. Just over half of all students in the rural research network engaged in a job search in their senior year; of those, 52% had submitted a single application and 86% had submitted 3 or fewer applications. Depending on the year, 20-40% of students were not sure they would have a job within</w:t>
      </w:r>
      <w:r w:rsidR="001134F9" w:rsidRPr="00803F79">
        <w:rPr>
          <w:rFonts w:ascii="Times New Roman" w:hAnsi="Times New Roman" w:cs="Times New Roman"/>
          <w:sz w:val="24"/>
          <w:szCs w:val="24"/>
        </w:rPr>
        <w:t xml:space="preserve"> 6 months of graduation. Across years, roughly 30% anticipate working more than full time. The share of students anticipating earning less than the living wage for a single adult with no dependents ranges from 15% to 58%, depending on the year and county. </w:t>
      </w:r>
    </w:p>
    <w:p w14:paraId="1CD1C52E" w14:textId="4C999DEF" w:rsidR="001134F9" w:rsidRPr="00803F79" w:rsidRDefault="001134F9">
      <w:pPr>
        <w:rPr>
          <w:rFonts w:ascii="Times New Roman" w:hAnsi="Times New Roman" w:cs="Times New Roman"/>
          <w:sz w:val="24"/>
          <w:szCs w:val="24"/>
        </w:rPr>
      </w:pPr>
      <w:r w:rsidRPr="00803F79">
        <w:rPr>
          <w:rFonts w:ascii="Times New Roman" w:hAnsi="Times New Roman" w:cs="Times New Roman"/>
          <w:b/>
          <w:bCs/>
          <w:sz w:val="24"/>
          <w:szCs w:val="24"/>
        </w:rPr>
        <w:t>Conclusion</w:t>
      </w:r>
    </w:p>
    <w:p w14:paraId="650B58A3" w14:textId="63924A63" w:rsidR="001134F9" w:rsidRPr="00803F79" w:rsidRDefault="001134F9">
      <w:pPr>
        <w:rPr>
          <w:rFonts w:ascii="Times New Roman" w:hAnsi="Times New Roman" w:cs="Times New Roman"/>
          <w:sz w:val="24"/>
          <w:szCs w:val="24"/>
        </w:rPr>
      </w:pPr>
      <w:r w:rsidRPr="00803F79">
        <w:rPr>
          <w:rFonts w:ascii="Times New Roman" w:hAnsi="Times New Roman" w:cs="Times New Roman"/>
          <w:sz w:val="24"/>
          <w:szCs w:val="24"/>
        </w:rPr>
        <w:t xml:space="preserve">Our descriptive analyses provide important insights into rural students’ postsecondary transitions and barriers to entry for both college and the workforce. The presentation will provide further </w:t>
      </w:r>
      <w:r w:rsidRPr="00803F79">
        <w:rPr>
          <w:rFonts w:ascii="Times New Roman" w:hAnsi="Times New Roman" w:cs="Times New Roman"/>
          <w:sz w:val="24"/>
          <w:szCs w:val="24"/>
        </w:rPr>
        <w:lastRenderedPageBreak/>
        <w:t xml:space="preserve">insights into these patterns as well as </w:t>
      </w:r>
      <w:proofErr w:type="spellStart"/>
      <w:r w:rsidRPr="00803F79">
        <w:rPr>
          <w:rFonts w:ascii="Times New Roman" w:hAnsi="Times New Roman" w:cs="Times New Roman"/>
          <w:sz w:val="24"/>
          <w:szCs w:val="24"/>
        </w:rPr>
        <w:t>disaggregations</w:t>
      </w:r>
      <w:proofErr w:type="spellEnd"/>
      <w:r w:rsidRPr="00803F79">
        <w:rPr>
          <w:rFonts w:ascii="Times New Roman" w:hAnsi="Times New Roman" w:cs="Times New Roman"/>
          <w:sz w:val="24"/>
          <w:szCs w:val="24"/>
        </w:rPr>
        <w:t xml:space="preserve"> across student populations. Implications for policy and practice will be discussed. </w:t>
      </w:r>
    </w:p>
    <w:p w14:paraId="75591601" w14:textId="71867CA1" w:rsidR="001134F9" w:rsidRPr="00803F79" w:rsidRDefault="001134F9">
      <w:pPr>
        <w:rPr>
          <w:rFonts w:ascii="Times New Roman" w:hAnsi="Times New Roman" w:cs="Times New Roman"/>
          <w:sz w:val="24"/>
          <w:szCs w:val="24"/>
        </w:rPr>
      </w:pPr>
      <w:r w:rsidRPr="00803F79">
        <w:rPr>
          <w:rFonts w:ascii="Times New Roman" w:hAnsi="Times New Roman" w:cs="Times New Roman"/>
          <w:b/>
          <w:bCs/>
          <w:sz w:val="24"/>
          <w:szCs w:val="24"/>
        </w:rPr>
        <w:t>References</w:t>
      </w:r>
    </w:p>
    <w:p w14:paraId="71029DCC" w14:textId="6FC7F144" w:rsidR="001134F9" w:rsidRPr="00803F79" w:rsidRDefault="001134F9" w:rsidP="001134F9">
      <w:pPr>
        <w:spacing w:line="240" w:lineRule="auto"/>
        <w:ind w:left="720" w:hanging="720"/>
        <w:rPr>
          <w:rFonts w:ascii="Times New Roman" w:hAnsi="Times New Roman" w:cs="Times New Roman"/>
          <w:sz w:val="24"/>
          <w:szCs w:val="24"/>
        </w:rPr>
      </w:pPr>
      <w:proofErr w:type="spellStart"/>
      <w:r w:rsidRPr="00803F79">
        <w:rPr>
          <w:rFonts w:ascii="Times New Roman" w:hAnsi="Times New Roman" w:cs="Times New Roman"/>
          <w:sz w:val="24"/>
          <w:szCs w:val="24"/>
        </w:rPr>
        <w:t>Oreopoulos</w:t>
      </w:r>
      <w:proofErr w:type="spellEnd"/>
      <w:r w:rsidRPr="00803F79">
        <w:rPr>
          <w:rFonts w:ascii="Times New Roman" w:hAnsi="Times New Roman" w:cs="Times New Roman"/>
          <w:sz w:val="24"/>
          <w:szCs w:val="24"/>
        </w:rPr>
        <w:t xml:space="preserve">, P. &amp; </w:t>
      </w:r>
      <w:proofErr w:type="spellStart"/>
      <w:r w:rsidRPr="00803F79">
        <w:rPr>
          <w:rFonts w:ascii="Times New Roman" w:hAnsi="Times New Roman" w:cs="Times New Roman"/>
          <w:sz w:val="24"/>
          <w:szCs w:val="24"/>
        </w:rPr>
        <w:t>Petronijevic</w:t>
      </w:r>
      <w:proofErr w:type="spellEnd"/>
      <w:r w:rsidRPr="00803F79">
        <w:rPr>
          <w:rFonts w:ascii="Times New Roman" w:hAnsi="Times New Roman" w:cs="Times New Roman"/>
          <w:sz w:val="24"/>
          <w:szCs w:val="24"/>
        </w:rPr>
        <w:t xml:space="preserve">, U. (2013). Making college worth it: A review of the returns to higher education. </w:t>
      </w:r>
      <w:r w:rsidRPr="00803F79">
        <w:rPr>
          <w:rFonts w:ascii="Times New Roman" w:hAnsi="Times New Roman" w:cs="Times New Roman"/>
          <w:i/>
          <w:iCs/>
          <w:sz w:val="24"/>
          <w:szCs w:val="24"/>
        </w:rPr>
        <w:t xml:space="preserve">The Future of Children, </w:t>
      </w:r>
      <w:r w:rsidRPr="00803F79">
        <w:rPr>
          <w:rFonts w:ascii="Times New Roman" w:hAnsi="Times New Roman" w:cs="Times New Roman"/>
          <w:sz w:val="24"/>
          <w:szCs w:val="24"/>
        </w:rPr>
        <w:t xml:space="preserve">23(1), 41-65. </w:t>
      </w:r>
    </w:p>
    <w:p w14:paraId="7972B4B9" w14:textId="77777777" w:rsidR="001134F9" w:rsidRPr="00803F79" w:rsidRDefault="001134F9" w:rsidP="001134F9">
      <w:pPr>
        <w:spacing w:line="240" w:lineRule="auto"/>
        <w:ind w:left="720" w:hanging="720"/>
        <w:rPr>
          <w:rFonts w:ascii="Times New Roman" w:hAnsi="Times New Roman" w:cs="Times New Roman"/>
          <w:sz w:val="24"/>
          <w:szCs w:val="24"/>
        </w:rPr>
      </w:pPr>
      <w:r w:rsidRPr="00803F79">
        <w:rPr>
          <w:rFonts w:ascii="Times New Roman" w:hAnsi="Times New Roman" w:cs="Times New Roman"/>
          <w:sz w:val="24"/>
          <w:szCs w:val="24"/>
        </w:rPr>
        <w:t xml:space="preserve">Hout, M. (2012). Social and economic returns to college education in the United States. </w:t>
      </w:r>
      <w:r w:rsidRPr="00803F79">
        <w:rPr>
          <w:rFonts w:ascii="Times New Roman" w:hAnsi="Times New Roman" w:cs="Times New Roman"/>
          <w:i/>
          <w:iCs/>
          <w:sz w:val="24"/>
          <w:szCs w:val="24"/>
        </w:rPr>
        <w:t>Annual Reviews, 38</w:t>
      </w:r>
      <w:r w:rsidRPr="00803F79">
        <w:rPr>
          <w:rFonts w:ascii="Times New Roman" w:hAnsi="Times New Roman" w:cs="Times New Roman"/>
          <w:sz w:val="24"/>
          <w:szCs w:val="24"/>
        </w:rPr>
        <w:t xml:space="preserve">, 379-400. 10.1146/annurev.soc.012809.102503 </w:t>
      </w:r>
    </w:p>
    <w:p w14:paraId="7CC8ADC8" w14:textId="6497A7DC" w:rsidR="003979D0" w:rsidRPr="00803F79" w:rsidRDefault="001134F9" w:rsidP="001134F9">
      <w:pPr>
        <w:spacing w:line="240" w:lineRule="auto"/>
        <w:ind w:left="720" w:hanging="720"/>
        <w:rPr>
          <w:rFonts w:ascii="Times New Roman" w:hAnsi="Times New Roman" w:cs="Times New Roman"/>
          <w:sz w:val="24"/>
          <w:szCs w:val="24"/>
        </w:rPr>
      </w:pPr>
      <w:r w:rsidRPr="00803F79">
        <w:rPr>
          <w:rFonts w:ascii="Times New Roman" w:hAnsi="Times New Roman" w:cs="Times New Roman"/>
          <w:sz w:val="24"/>
          <w:szCs w:val="24"/>
        </w:rPr>
        <w:t xml:space="preserve">National Student Clearinghouse (2020). </w:t>
      </w:r>
      <w:r w:rsidRPr="00803F79">
        <w:rPr>
          <w:rFonts w:ascii="Times New Roman" w:hAnsi="Times New Roman" w:cs="Times New Roman"/>
          <w:i/>
          <w:iCs/>
          <w:sz w:val="24"/>
          <w:szCs w:val="24"/>
        </w:rPr>
        <w:t>High school benchmarks: National college progression rates.</w:t>
      </w:r>
      <w:r w:rsidRPr="00803F79">
        <w:rPr>
          <w:rFonts w:ascii="Times New Roman" w:hAnsi="Times New Roman" w:cs="Times New Roman"/>
          <w:sz w:val="24"/>
          <w:szCs w:val="24"/>
        </w:rPr>
        <w:t xml:space="preserve"> National Student Clearinghouse Research Center. </w:t>
      </w:r>
      <w:hyperlink r:id="rId10" w:history="1">
        <w:r w:rsidRPr="00803F79">
          <w:rPr>
            <w:rStyle w:val="Hyperlink"/>
            <w:rFonts w:ascii="Times New Roman" w:hAnsi="Times New Roman" w:cs="Times New Roman"/>
            <w:sz w:val="24"/>
            <w:szCs w:val="24"/>
          </w:rPr>
          <w:t>https://nscresearchcenter.org/wp-content/uploads/2020_HSBenchmarksReport.pdf</w:t>
        </w:r>
      </w:hyperlink>
      <w:r w:rsidRPr="00803F79">
        <w:rPr>
          <w:rFonts w:ascii="Times New Roman" w:hAnsi="Times New Roman" w:cs="Times New Roman"/>
          <w:sz w:val="24"/>
          <w:szCs w:val="24"/>
        </w:rPr>
        <w:t xml:space="preserve"> </w:t>
      </w:r>
    </w:p>
    <w:sectPr w:rsidR="003979D0" w:rsidRPr="00803F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56DE0" w14:textId="77777777" w:rsidR="006D25F3" w:rsidRDefault="006D25F3" w:rsidP="00525B5D">
      <w:pPr>
        <w:spacing w:after="0" w:line="240" w:lineRule="auto"/>
      </w:pPr>
      <w:r>
        <w:separator/>
      </w:r>
    </w:p>
  </w:endnote>
  <w:endnote w:type="continuationSeparator" w:id="0">
    <w:p w14:paraId="1F7C9361" w14:textId="77777777" w:rsidR="006D25F3" w:rsidRDefault="006D25F3" w:rsidP="0052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93A18" w14:textId="77777777" w:rsidR="006D25F3" w:rsidRDefault="006D25F3" w:rsidP="00525B5D">
      <w:pPr>
        <w:spacing w:after="0" w:line="240" w:lineRule="auto"/>
      </w:pPr>
      <w:r>
        <w:separator/>
      </w:r>
    </w:p>
  </w:footnote>
  <w:footnote w:type="continuationSeparator" w:id="0">
    <w:p w14:paraId="56B02D3E" w14:textId="77777777" w:rsidR="006D25F3" w:rsidRDefault="006D25F3" w:rsidP="00525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743CA"/>
    <w:multiLevelType w:val="hybridMultilevel"/>
    <w:tmpl w:val="7218A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4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5D"/>
    <w:rsid w:val="001134F9"/>
    <w:rsid w:val="0026454D"/>
    <w:rsid w:val="003979D0"/>
    <w:rsid w:val="004B2031"/>
    <w:rsid w:val="00525B5D"/>
    <w:rsid w:val="00596D1F"/>
    <w:rsid w:val="00607A0F"/>
    <w:rsid w:val="006D25F3"/>
    <w:rsid w:val="00793574"/>
    <w:rsid w:val="00803F79"/>
    <w:rsid w:val="008F7831"/>
    <w:rsid w:val="00A90FDD"/>
    <w:rsid w:val="00F46710"/>
    <w:rsid w:val="00FE2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FB5FD"/>
  <w15:chartTrackingRefBased/>
  <w15:docId w15:val="{0780B0F6-223F-4FD9-B023-331C666D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25B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5B5D"/>
    <w:rPr>
      <w:sz w:val="20"/>
      <w:szCs w:val="20"/>
    </w:rPr>
  </w:style>
  <w:style w:type="character" w:styleId="FootnoteReference">
    <w:name w:val="footnote reference"/>
    <w:basedOn w:val="DefaultParagraphFont"/>
    <w:uiPriority w:val="99"/>
    <w:semiHidden/>
    <w:unhideWhenUsed/>
    <w:rsid w:val="00525B5D"/>
    <w:rPr>
      <w:vertAlign w:val="superscript"/>
    </w:rPr>
  </w:style>
  <w:style w:type="paragraph" w:styleId="ListParagraph">
    <w:name w:val="List Paragraph"/>
    <w:basedOn w:val="Normal"/>
    <w:uiPriority w:val="34"/>
    <w:qFormat/>
    <w:rsid w:val="00525B5D"/>
    <w:pPr>
      <w:ind w:left="720"/>
      <w:contextualSpacing/>
    </w:pPr>
  </w:style>
  <w:style w:type="character" w:styleId="Hyperlink">
    <w:name w:val="Hyperlink"/>
    <w:basedOn w:val="DefaultParagraphFont"/>
    <w:uiPriority w:val="99"/>
    <w:unhideWhenUsed/>
    <w:rsid w:val="001134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scresearchcenter.org/wp-content/uploads/2020_HSBenchmarksReport.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fa75a5-8fca-44d7-a0da-21c4e366fb53">
      <Terms xmlns="http://schemas.microsoft.com/office/infopath/2007/PartnerControls"/>
    </lcf76f155ced4ddcb4097134ff3c332f>
    <TaxCatchAll xmlns="ec6e35a9-d952-4c91-ba0f-174cbb9b5f97" xsi:nil="true"/>
    <Category xmlns="16fa75a5-8fca-44d7-a0da-21c4e366fb53" xsi:nil="true"/>
    <SharedWithUsers xmlns="ec6e35a9-d952-4c91-ba0f-174cbb9b5f97">
      <UserInfo>
        <DisplayName>Tropp, Rachel</DisplayName>
        <AccountId>1803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2B87464EE3DE4293FB74A80E2955AA" ma:contentTypeVersion="19" ma:contentTypeDescription="Create a new document." ma:contentTypeScope="" ma:versionID="85634f6c4dca4e662f68aa541cb6a16e">
  <xsd:schema xmlns:xsd="http://www.w3.org/2001/XMLSchema" xmlns:xs="http://www.w3.org/2001/XMLSchema" xmlns:p="http://schemas.microsoft.com/office/2006/metadata/properties" xmlns:ns2="ec6e35a9-d952-4c91-ba0f-174cbb9b5f97" xmlns:ns3="16fa75a5-8fca-44d7-a0da-21c4e366fb53" targetNamespace="http://schemas.microsoft.com/office/2006/metadata/properties" ma:root="true" ma:fieldsID="37c3b613e32c0fbeb0c01368dd7edf47" ns2:_="" ns3:_="">
    <xsd:import namespace="ec6e35a9-d952-4c91-ba0f-174cbb9b5f97"/>
    <xsd:import namespace="16fa75a5-8fca-44d7-a0da-21c4e366fb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Categ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e35a9-d952-4c91-ba0f-174cbb9b5f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ead082-b3cf-406a-b659-3675c03ecf2e}" ma:internalName="TaxCatchAll" ma:showField="CatchAllData" ma:web="ec6e35a9-d952-4c91-ba0f-174cbb9b5f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a75a5-8fca-44d7-a0da-21c4e366fb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Category" ma:index="20" nillable="true" ma:displayName="Category" ma:format="Dropdown" ma:internalName="Category">
      <xsd:simpleType>
        <xsd:restriction base="dms:Choice">
          <xsd:enumeration value="App Support"/>
          <xsd:enumeration value="Presentations"/>
          <xsd:enumeration value="Artifacts &amp; Work Product"/>
          <xsd:enumeration value="Custom Templates"/>
          <xsd:enumeration value="Meeting Agendas"/>
          <xsd:enumeration value="Worksheets"/>
          <xsd:enumeration value="Examples and Other Supporting Content"/>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A263C-0BC1-4AA0-881F-EFC12418745D}">
  <ds:schemaRefs>
    <ds:schemaRef ds:uri="http://schemas.microsoft.com/office/2006/metadata/properties"/>
    <ds:schemaRef ds:uri="http://schemas.microsoft.com/office/infopath/2007/PartnerControls"/>
    <ds:schemaRef ds:uri="16fa75a5-8fca-44d7-a0da-21c4e366fb53"/>
    <ds:schemaRef ds:uri="ec6e35a9-d952-4c91-ba0f-174cbb9b5f97"/>
  </ds:schemaRefs>
</ds:datastoreItem>
</file>

<file path=customXml/itemProps2.xml><?xml version="1.0" encoding="utf-8"?>
<ds:datastoreItem xmlns:ds="http://schemas.openxmlformats.org/officeDocument/2006/customXml" ds:itemID="{C7FD3C3D-07F4-486D-9B82-7CD3C5681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e35a9-d952-4c91-ba0f-174cbb9b5f97"/>
    <ds:schemaRef ds:uri="16fa75a5-8fca-44d7-a0da-21c4e366f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2F339-23F7-4901-A857-86272EF89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Elise</dc:creator>
  <cp:keywords/>
  <dc:description/>
  <cp:lastModifiedBy>Tropp, Rachel</cp:lastModifiedBy>
  <cp:revision>2</cp:revision>
  <dcterms:created xsi:type="dcterms:W3CDTF">2024-03-28T18:30:00Z</dcterms:created>
  <dcterms:modified xsi:type="dcterms:W3CDTF">2024-03-28T18:30:00Z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0x010100372B87464EE3DE4293FB74A80E2955AA</vt:lpwstr>
  </property>
  <property fmtid="{D5CDD505-2E9C-101B-9397-08002B2CF9AE}" pid="3" name="MediaServiceImageTags">
    <vt:lpwstr/>
  </property>
</Properties>
</file>